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147F0" w14:textId="77777777" w:rsidR="00993957" w:rsidRPr="00F01E95" w:rsidRDefault="00993957" w:rsidP="00993957">
      <w:pPr>
        <w:spacing w:after="0"/>
        <w:ind w:right="12"/>
        <w:jc w:val="right"/>
        <w:rPr>
          <w:rFonts w:ascii="Times New Roman" w:eastAsiaTheme="minorEastAsia" w:hAnsi="Times New Roman" w:cs="Times New Roman"/>
          <w:b/>
          <w:color w:val="000000"/>
          <w:kern w:val="2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color w:val="000000"/>
          <w:kern w:val="2"/>
          <w:sz w:val="24"/>
          <w:szCs w:val="24"/>
          <w:lang w:eastAsia="ru-RU"/>
        </w:rPr>
        <w:t>Приложение 2</w:t>
      </w:r>
    </w:p>
    <w:p w14:paraId="7C31C53C" w14:textId="77777777" w:rsidR="00993957" w:rsidRPr="00F01E95" w:rsidRDefault="00993957" w:rsidP="00993957">
      <w:pPr>
        <w:spacing w:after="0"/>
        <w:ind w:right="12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4"/>
          <w:szCs w:val="24"/>
          <w:lang w:eastAsia="ru-RU"/>
        </w:rPr>
      </w:pPr>
    </w:p>
    <w:p w14:paraId="1C68832A" w14:textId="77777777" w:rsidR="00993957" w:rsidRPr="00F01E95" w:rsidRDefault="00993957" w:rsidP="00993957">
      <w:pPr>
        <w:spacing w:after="0"/>
        <w:ind w:right="12"/>
        <w:jc w:val="center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 w:rsidRPr="00F01E95">
        <w:rPr>
          <w:rFonts w:ascii="Times New Roman" w:eastAsiaTheme="minorEastAsia" w:hAnsi="Times New Roman" w:cs="Times New Roman"/>
          <w:b/>
          <w:color w:val="000000"/>
          <w:kern w:val="2"/>
          <w:sz w:val="24"/>
          <w:szCs w:val="24"/>
          <w:lang w:eastAsia="ru-RU"/>
        </w:rPr>
        <w:t xml:space="preserve">Об изменении правил оформления бюджетных платежей в Российскую Федерацию </w:t>
      </w:r>
    </w:p>
    <w:p w14:paraId="707C992D" w14:textId="77777777" w:rsidR="00993957" w:rsidRPr="00F01E95" w:rsidRDefault="00993957" w:rsidP="00993957">
      <w:pPr>
        <w:spacing w:after="18"/>
        <w:ind w:left="53"/>
        <w:jc w:val="center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 w:rsidRPr="00F01E95">
        <w:rPr>
          <w:rFonts w:ascii="Times New Roman" w:eastAsiaTheme="minorEastAsia" w:hAnsi="Times New Roman" w:cs="Times New Roman"/>
          <w:b/>
          <w:color w:val="000000"/>
          <w:kern w:val="2"/>
          <w:sz w:val="24"/>
          <w:szCs w:val="24"/>
          <w:lang w:eastAsia="ru-RU"/>
        </w:rPr>
        <w:t xml:space="preserve"> </w:t>
      </w:r>
    </w:p>
    <w:p w14:paraId="770D5904" w14:textId="293CE11C" w:rsidR="00993957" w:rsidRPr="00F01E95" w:rsidRDefault="00993957" w:rsidP="00993957">
      <w:pPr>
        <w:spacing w:after="9" w:line="240" w:lineRule="auto"/>
        <w:ind w:left="-15" w:firstLine="680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 w:rsidRPr="00F01E95">
        <w:rPr>
          <w:rFonts w:ascii="Times New Roman" w:eastAsiaTheme="minorEastAsia" w:hAnsi="Times New Roman" w:cs="Times New Roman"/>
          <w:b/>
          <w:color w:val="000000"/>
          <w:kern w:val="2"/>
          <w:sz w:val="24"/>
          <w:szCs w:val="24"/>
          <w:lang w:eastAsia="ru-RU"/>
        </w:rPr>
        <w:t>01.04.2026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 вступает в силу Приказ Министерства Финансов Российской Федерации №58Н «Об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её указания в распоряжении клиента, правил кодирования такой информации, а также формы распоряжения клиента-физического лица для осуществления указанных платежей» (далее - Приказ)</w:t>
      </w:r>
      <w:r w:rsidR="00012B2F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.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</w:p>
    <w:p w14:paraId="5797251C" w14:textId="712A1F6A" w:rsidR="00012B2F" w:rsidRDefault="00993957" w:rsidP="00B705DD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Данным Приказом вносятся изменения по оформлению </w:t>
      </w:r>
      <w:r w:rsidR="00924F9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платежей (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переводов</w:t>
      </w:r>
      <w:r w:rsidR="00924F9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)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 в бюджетную систему Российской Федерации (далее – РФ), к которым относятся</w:t>
      </w:r>
      <w:r w:rsidR="00012B2F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:</w:t>
      </w:r>
    </w:p>
    <w:p w14:paraId="30D7492E" w14:textId="0DA82F69" w:rsidR="00012B2F" w:rsidRDefault="00924F98" w:rsidP="00B705DD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налоговые платежи</w:t>
      </w:r>
      <w:r w:rsidR="00993957"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; </w:t>
      </w:r>
    </w:p>
    <w:p w14:paraId="679A0BF2" w14:textId="338540F2" w:rsidR="00012B2F" w:rsidRDefault="00924F98" w:rsidP="00B705DD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таможенные платежи</w:t>
      </w:r>
      <w:r w:rsidR="00993957"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; </w:t>
      </w:r>
    </w:p>
    <w:p w14:paraId="18002459" w14:textId="43E40DB4" w:rsidR="00012B2F" w:rsidRDefault="00993957" w:rsidP="00B705DD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платеж</w:t>
      </w:r>
      <w:r w:rsidR="00012B2F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и в доход бюджетной системы РФ (за исключением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="00012B2F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налоговых и таможенных платежей);</w:t>
      </w:r>
    </w:p>
    <w:p w14:paraId="561CF074" w14:textId="67A3F523" w:rsidR="00993957" w:rsidRPr="00F01E95" w:rsidRDefault="00993957" w:rsidP="00B705DD">
      <w:pPr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иные переводы на счета Федерального казначейства, в том числе за услуги автономных учреждений. </w:t>
      </w:r>
    </w:p>
    <w:p w14:paraId="2F4171AD" w14:textId="77777777" w:rsidR="00993957" w:rsidRPr="00F01E95" w:rsidRDefault="00993957" w:rsidP="00993957">
      <w:pPr>
        <w:spacing w:after="2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При подготовке платежных инструкций в бюджет РФ необходимо обязательное указание следующих реквизитов:</w:t>
      </w:r>
    </w:p>
    <w:p w14:paraId="7CB2C406" w14:textId="77777777" w:rsidR="00993957" w:rsidRPr="00F01E95" w:rsidRDefault="00993957" w:rsidP="00993957">
      <w:pPr>
        <w:spacing w:after="20" w:line="240" w:lineRule="auto"/>
        <w:ind w:firstLine="709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- </w:t>
      </w:r>
      <w:r w:rsidRPr="00F01E95">
        <w:rPr>
          <w:rFonts w:ascii="Times New Roman" w:eastAsiaTheme="minorEastAsia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статуса плательщика</w:t>
      </w:r>
    </w:p>
    <w:p w14:paraId="711713A3" w14:textId="77777777" w:rsidR="00993957" w:rsidRPr="00F01E95" w:rsidRDefault="00993957" w:rsidP="00993957">
      <w:pPr>
        <w:spacing w:after="20" w:line="240" w:lineRule="auto"/>
        <w:ind w:firstLine="709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Наиболее используемыми являются следующие значения:</w:t>
      </w:r>
    </w:p>
    <w:p w14:paraId="1D593EFD" w14:textId="41E72FDD" w:rsidR="00993957" w:rsidRPr="00F01E95" w:rsidRDefault="003D5871" w:rsidP="0099395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  <w:bookmarkStart w:id="1" w:name="_Hlk22593652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End w:id="1"/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налогоплательщик (плательщик сборов, страховых взносов и платежей, администрируемых налоговыми органами) - юридическое лицо, физическое лицо, индивидуальный предприниматель, нотариус, занимающийся частной практикой, адвокат, учредивший адвокатский кабинет, глава крестьянского (фермерского) хозяйства, составившие распоряжения о переводе денежных средств; </w:t>
      </w:r>
    </w:p>
    <w:p w14:paraId="03D2439C" w14:textId="154A3219" w:rsidR="00993957" w:rsidRPr="00F01E95" w:rsidRDefault="003D5871" w:rsidP="0099395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>06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юридическое лицо, за исключением получателя международного почтового отправления, осуществляющее перевод денежных средств в уплату платежей, администрируемых таможенными органами;</w:t>
      </w:r>
    </w:p>
    <w:p w14:paraId="34786707" w14:textId="65CE732D" w:rsidR="00993957" w:rsidRPr="00F01E95" w:rsidRDefault="003D5871" w:rsidP="0099395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плательщик - юридическое лицо, индивидуальный предприниматель, нотариус, занимающийся частной практикой, адвокат, учредивший адвокатский кабинет, глава крестьянского (фермерского) хозяйства (за исключением платежей, администрируемых налоговыми и таможенными органами);</w:t>
      </w:r>
    </w:p>
    <w:p w14:paraId="0A154998" w14:textId="0C875863" w:rsidR="00993957" w:rsidRPr="00F01E95" w:rsidRDefault="003D5871" w:rsidP="0099395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иностранное лицо, не состоящее на учете в налоговых органах Российской Федерации, при осуществлении перевода денежных средств в уплату иных платежей, администрируемых налоговыми органами, в бюджетную систему Российской Федерации (за исключением единого налогового платежа), у которого отсутствует ИНН;</w:t>
      </w:r>
    </w:p>
    <w:p w14:paraId="6DB4FBB9" w14:textId="661EAC02" w:rsidR="00993957" w:rsidRPr="00F01E95" w:rsidRDefault="003D5871" w:rsidP="0099395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индивидуальный предприниматель, осуществляющий перевод денежных средств в уплату платежей, администрируемых таможенными органами;</w:t>
      </w:r>
    </w:p>
    <w:p w14:paraId="5329C830" w14:textId="48AEE68C" w:rsidR="00993957" w:rsidRPr="00F01E95" w:rsidRDefault="003D5871" w:rsidP="0099395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организации и их филиалы (далее - организации), составившие распоряжение клиента о переводе денежных средств, удержанных из заработной платы (дохода) должника - физического лица в счет погашения задолженности по платежам на основании исполнительного документа, направленного в организацию (за исключением платежей, администрируемых налоговыми 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органами);</w:t>
      </w:r>
    </w:p>
    <w:p w14:paraId="04F1CD81" w14:textId="1323E2AB" w:rsidR="00993957" w:rsidRPr="00F01E95" w:rsidRDefault="003D5871" w:rsidP="0099395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иностранное лицо, не состоящее на учете в налоговых органах Российской Федерации (при уплате платежей, администрируемых таможенными органами);</w:t>
      </w:r>
    </w:p>
    <w:p w14:paraId="4B658F33" w14:textId="2671E8A7" w:rsidR="00993957" w:rsidRPr="00F01E95" w:rsidRDefault="003D5871" w:rsidP="0099395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плательщик - физическое лицо, юридическое лицо, индивидуальный предприниматель, осуществляющие перевод денежных средств в счет погашения задолженности по исполнительному производству, кредитные организации (филиалы кредитных организаций), составившие распоряжение клиента о переводе денежных средств в счет погашения задолженности по исполнительному производству;</w:t>
      </w:r>
    </w:p>
    <w:p w14:paraId="1233805B" w14:textId="305943FE" w:rsidR="00993957" w:rsidRPr="00F01E95" w:rsidRDefault="003D5871" w:rsidP="0099395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>33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993957"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плательщик - физическое лицо, юридическое лицо, индивидуальный предприниматель, осуществляющие перевод денежных средств в счет оплаты приобретаемого государственного (муниципального) имущества, имущества, обращенного в собственность государства, вещественных доказательств и изъятых вещей, а также задержанных таможенными органами товаров;</w:t>
      </w:r>
    </w:p>
    <w:p w14:paraId="5CCFDAF4" w14:textId="77777777" w:rsidR="00993957" w:rsidRPr="00F01E95" w:rsidRDefault="00993957" w:rsidP="0099395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D0FAFD0" w14:textId="3ECF4453" w:rsidR="00993957" w:rsidRPr="00F01E95" w:rsidRDefault="00993957" w:rsidP="0099395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F01E95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Обращаем внимание, что при уплате единого налогового платежа статус плательщика м</w:t>
      </w:r>
      <w:r w:rsidR="003D587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ожет принимать значение только «</w:t>
      </w:r>
      <w:r w:rsidRPr="00F01E95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01</w:t>
      </w:r>
      <w:r w:rsidR="003D587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»</w:t>
      </w:r>
      <w:r w:rsidRPr="00F01E95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</w:p>
    <w:p w14:paraId="4DD88AFD" w14:textId="77777777" w:rsidR="00993957" w:rsidRPr="00F01E95" w:rsidRDefault="00993957" w:rsidP="0099395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0758F03E" w14:textId="77777777" w:rsidR="00993957" w:rsidRPr="00F01E95" w:rsidRDefault="00993957" w:rsidP="0099395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01E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- информации, идентифицирующей плательщика: ИНН плательщика и КПП плательщика</w:t>
      </w:r>
    </w:p>
    <w:p w14:paraId="7A053650" w14:textId="7B80A10D" w:rsidR="00993957" w:rsidRPr="00F01E95" w:rsidRDefault="00993957" w:rsidP="0099395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Необходимо указывать ИНН плательщика, присвоенный налоговой службой </w:t>
      </w:r>
      <w:r w:rsidR="00012B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РФ</w:t>
      </w:r>
      <w:r w:rsidRPr="00F01E9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при этом следует учесть следующее:</w:t>
      </w:r>
    </w:p>
    <w:p w14:paraId="35019951" w14:textId="0DAAD51B" w:rsidR="00993957" w:rsidRPr="00F01E95" w:rsidRDefault="00993957" w:rsidP="00993957">
      <w:pPr>
        <w:spacing w:after="9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в налоговых платежах (статус плательщика – </w:t>
      </w:r>
      <w:bookmarkStart w:id="2" w:name="_Hlk225936746"/>
      <w:r w:rsidR="003D587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«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01</w:t>
      </w:r>
      <w:bookmarkEnd w:id="2"/>
      <w:r w:rsidR="003D587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»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), ИНН плательщика не может принимать значение 0, должно быть 10 цифр для юридического лица. Если плательщиком является юридическое лицо и указан ИНН (10 цифр), то КПП может принимать значение 0 при перечислении единого налогового платежа либо 9 цифр для иных налоговых платежей; </w:t>
      </w:r>
    </w:p>
    <w:p w14:paraId="196394D1" w14:textId="38012488" w:rsidR="00993957" w:rsidRPr="00F01E95" w:rsidRDefault="00993957" w:rsidP="00993957">
      <w:pPr>
        <w:spacing w:after="9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в случае уплаты налоговых платежей иностранными лицами (статус плательщика – </w:t>
      </w:r>
      <w:r w:rsidR="003D587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«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13</w:t>
      </w:r>
      <w:r w:rsidR="003D587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»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) ИНН плательщика может принимать значение 0 при условии указания уникального идентификатора начисления (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en-US" w:eastAsia="ru-RU"/>
        </w:rPr>
        <w:t>UIP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);</w:t>
      </w:r>
    </w:p>
    <w:p w14:paraId="6214A88C" w14:textId="783EA5E8" w:rsidR="00993957" w:rsidRPr="00012B2F" w:rsidRDefault="00993957" w:rsidP="00012B2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при уплате таможенных платежей обязательно указывать ИНН плательщика, за исключением статуса плательщика </w:t>
      </w:r>
      <w:bookmarkStart w:id="3" w:name="_Hlk225936421"/>
      <w:r w:rsidR="003D587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«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30</w:t>
      </w:r>
      <w:bookmarkEnd w:id="3"/>
      <w:r w:rsidR="003D587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» 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(для статуса плательщика </w:t>
      </w:r>
      <w:r w:rsidR="003D587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«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30</w:t>
      </w:r>
      <w:r w:rsidR="003D587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» ИНН принимает значение «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0</w:t>
      </w:r>
      <w:r w:rsidR="003D587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»</w:t>
      </w: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). </w:t>
      </w:r>
      <w:r w:rsidRPr="00F01E9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случае указания статуса плательщика </w:t>
      </w:r>
      <w:bookmarkStart w:id="4" w:name="_Hlk225935030"/>
      <w:r w:rsidR="003D587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F01E9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30</w:t>
      </w:r>
      <w:bookmarkEnd w:id="4"/>
      <w:r w:rsidR="003D587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»</w:t>
      </w:r>
      <w:r w:rsidRPr="00F01E9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необходимо указывается буквенно-цифровой код иностранного лица, заключённый в знаки ///. </w:t>
      </w:r>
    </w:p>
    <w:p w14:paraId="4D92DDD2" w14:textId="563BD2CE" w:rsidR="00993957" w:rsidRDefault="00993957" w:rsidP="00993957">
      <w:pPr>
        <w:spacing w:after="9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Для юридического лица буквенно-цифровой код состоит из буквенного кода страны регистрации иностранного юридического лица в соответствии с Классификатором стран мира и кода налогоплательщика в стране регистрации (УНП) или его аналога в соответствии с законодательством иностранного государства, разделяемые знаком «;», например, ///BY;123456789///. </w:t>
      </w:r>
    </w:p>
    <w:p w14:paraId="50130CCA" w14:textId="77777777" w:rsidR="005513E7" w:rsidRPr="00F01E95" w:rsidRDefault="005513E7" w:rsidP="00993957">
      <w:pPr>
        <w:spacing w:after="9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</w:p>
    <w:p w14:paraId="1654AEC3" w14:textId="7E6BC2C7" w:rsidR="00993957" w:rsidRPr="00F01E95" w:rsidRDefault="005513E7" w:rsidP="00993957">
      <w:pPr>
        <w:spacing w:after="9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!!!!!</w:t>
      </w:r>
      <w:r w:rsidR="00993957"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>До обновления программного обеспечения банка данную информацию необходимо указывать в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 платежном поручении в</w:t>
      </w:r>
      <w:r w:rsidR="00993957" w:rsidRPr="00F01E9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eastAsia="ru-RU"/>
        </w:rPr>
        <w:t xml:space="preserve"> поле «Назначение платежа».</w:t>
      </w:r>
    </w:p>
    <w:p w14:paraId="49C130C7" w14:textId="77777777" w:rsidR="00993957" w:rsidRPr="00DA76F4" w:rsidRDefault="00993957" w:rsidP="00993957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91624" w14:textId="77777777" w:rsidR="000C6B4E" w:rsidRDefault="000C6B4E"/>
    <w:sectPr w:rsidR="000C6B4E" w:rsidSect="003F5FC2">
      <w:headerReference w:type="default" r:id="rId6"/>
      <w:pgSz w:w="12240" w:h="15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97EF6" w14:textId="77777777" w:rsidR="008209A1" w:rsidRDefault="008209A1">
      <w:pPr>
        <w:spacing w:after="0" w:line="240" w:lineRule="auto"/>
      </w:pPr>
      <w:r>
        <w:separator/>
      </w:r>
    </w:p>
  </w:endnote>
  <w:endnote w:type="continuationSeparator" w:id="0">
    <w:p w14:paraId="63D463D9" w14:textId="77777777" w:rsidR="008209A1" w:rsidRDefault="0082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C6FD4" w14:textId="77777777" w:rsidR="008209A1" w:rsidRDefault="008209A1">
      <w:pPr>
        <w:spacing w:after="0" w:line="240" w:lineRule="auto"/>
      </w:pPr>
      <w:r>
        <w:separator/>
      </w:r>
    </w:p>
  </w:footnote>
  <w:footnote w:type="continuationSeparator" w:id="0">
    <w:p w14:paraId="29E4208B" w14:textId="77777777" w:rsidR="008209A1" w:rsidRDefault="0082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04729"/>
      <w:docPartObj>
        <w:docPartGallery w:val="Page Numbers (Top of Page)"/>
        <w:docPartUnique/>
      </w:docPartObj>
    </w:sdtPr>
    <w:sdtEndPr/>
    <w:sdtContent>
      <w:p w14:paraId="21B6493C" w14:textId="54E05D21" w:rsidR="00C75821" w:rsidRDefault="009939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5E2">
          <w:rPr>
            <w:noProof/>
          </w:rPr>
          <w:t>1</w:t>
        </w:r>
        <w:r>
          <w:fldChar w:fldCharType="end"/>
        </w:r>
      </w:p>
    </w:sdtContent>
  </w:sdt>
  <w:p w14:paraId="69245511" w14:textId="77777777" w:rsidR="00C75821" w:rsidRDefault="00C758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57"/>
    <w:rsid w:val="00012B2F"/>
    <w:rsid w:val="000C6B4E"/>
    <w:rsid w:val="000F470A"/>
    <w:rsid w:val="00257467"/>
    <w:rsid w:val="00342267"/>
    <w:rsid w:val="003C7F9A"/>
    <w:rsid w:val="003D5871"/>
    <w:rsid w:val="005513E7"/>
    <w:rsid w:val="005575E2"/>
    <w:rsid w:val="00600D1B"/>
    <w:rsid w:val="008209A1"/>
    <w:rsid w:val="008502C0"/>
    <w:rsid w:val="00924F98"/>
    <w:rsid w:val="00993957"/>
    <w:rsid w:val="00A21A90"/>
    <w:rsid w:val="00B705DD"/>
    <w:rsid w:val="00C75821"/>
    <w:rsid w:val="00D5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B48C81"/>
  <w15:chartTrackingRefBased/>
  <w15:docId w15:val="{B7245896-B0E4-4698-8203-0164434C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4664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 А.С.</dc:creator>
  <cp:keywords/>
  <dc:description/>
  <cp:lastModifiedBy>Боднар Е.В.</cp:lastModifiedBy>
  <cp:revision>2</cp:revision>
  <dcterms:created xsi:type="dcterms:W3CDTF">2026-04-03T06:54:00Z</dcterms:created>
  <dcterms:modified xsi:type="dcterms:W3CDTF">2026-04-03T06:54:00Z</dcterms:modified>
</cp:coreProperties>
</file>